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 lista de usos C.1.3 - Comércio Local Eventual, constante do Quadro nº 7 anexo ao </w:t>
      </w:r>
      <w:hyperlink r:id="rId5" w:history="1">
        <w:r>
          <w:rPr>
            <w:rStyle w:val="Hyperlink"/>
            <w:rFonts w:ascii="Arial" w:hAnsi="Arial" w:cs="Arial"/>
            <w:sz w:val="21"/>
            <w:szCs w:val="21"/>
          </w:rPr>
          <w:t>Decreto nº 11.106, de 28 de junho de 1974</w:t>
        </w:r>
      </w:hyperlink>
      <w:r>
        <w:rPr>
          <w:rFonts w:ascii="Arial" w:hAnsi="Arial" w:cs="Arial"/>
          <w:color w:val="333333"/>
          <w:sz w:val="21"/>
          <w:szCs w:val="21"/>
        </w:rPr>
        <w:t>, e a que se refere o artigo 57, § 2º, do mencionado decreto, passa a ser a seguinte: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Adega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"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Bomboniére</w:t>
      </w:r>
      <w:proofErr w:type="spellEnd"/>
      <w:r>
        <w:rPr>
          <w:rFonts w:ascii="Arial" w:hAnsi="Arial" w:cs="Arial"/>
          <w:color w:val="333333"/>
          <w:sz w:val="21"/>
          <w:szCs w:val="21"/>
        </w:rPr>
        <w:t>"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Canetas, Lapiseiras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Charutaria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Drogaria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Farmácia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Filatelia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Flores (Floricultura)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Flores artificiais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Lanchonete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Livraria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Loterias (casas de)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Numismática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Papelaria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Perfumaria (e/ou artigos de toucador)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Plantas naturais (arbustos)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Plantas e raízes medicinais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"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Rotisserie</w:t>
      </w:r>
      <w:proofErr w:type="spellEnd"/>
      <w:r>
        <w:rPr>
          <w:rFonts w:ascii="Arial" w:hAnsi="Arial" w:cs="Arial"/>
          <w:color w:val="333333"/>
          <w:sz w:val="21"/>
          <w:szCs w:val="21"/>
        </w:rPr>
        <w:t>"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Sorveteria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Tabacaria.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bookmarkStart w:id="0" w:name="_GoBack"/>
      <w:bookmarkEnd w:id="0"/>
      <w:r>
        <w:rPr>
          <w:rFonts w:ascii="Arial" w:hAnsi="Arial" w:cs="Arial"/>
          <w:color w:val="333333"/>
          <w:sz w:val="21"/>
          <w:szCs w:val="21"/>
        </w:rPr>
        <w:t>A lista de usos S. 1.1 - Serviços Profissionais, constante do Quadro nº 7 anexo ao </w:t>
      </w:r>
      <w:hyperlink r:id="rId6" w:history="1">
        <w:r>
          <w:rPr>
            <w:rStyle w:val="Hyperlink"/>
            <w:rFonts w:ascii="Arial" w:hAnsi="Arial" w:cs="Arial"/>
            <w:sz w:val="21"/>
            <w:szCs w:val="21"/>
          </w:rPr>
          <w:t>Decreto nº 11.106, de 28 de junho de 1974</w:t>
        </w:r>
      </w:hyperlink>
      <w:r>
        <w:rPr>
          <w:rFonts w:ascii="Arial" w:hAnsi="Arial" w:cs="Arial"/>
          <w:color w:val="333333"/>
          <w:sz w:val="21"/>
          <w:szCs w:val="21"/>
        </w:rPr>
        <w:t>, e a que se refere o artigo 58, § 2º, do mencionado decreto, passa a ser a seguinte: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S. 1.1 - Serviços Profissionais e Negócios: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Assessoria fiscal e tributária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Assessoria em importação e exportação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Ações e Valores Mobiliários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Agências bancárias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Agências de capitalização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Agências de passagens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Agências de turismo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Auditores e Peritos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Avaliadores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Consulados e legações (representação diplomática)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Consultoria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Distribuidoras de Títulos e Valores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Escritórios, consultórios e "ateliers" de profissionais autônomos, liberais e </w:t>
      </w:r>
      <w:proofErr w:type="gramStart"/>
      <w:r>
        <w:rPr>
          <w:rFonts w:ascii="Arial" w:hAnsi="Arial" w:cs="Arial"/>
          <w:color w:val="333333"/>
          <w:sz w:val="21"/>
          <w:szCs w:val="21"/>
        </w:rPr>
        <w:t>qualificados</w:t>
      </w:r>
      <w:proofErr w:type="gramEnd"/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Escritórios Técnicos e Profissionais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Financeiras, Financiamentos</w:t>
      </w:r>
    </w:p>
    <w:p w:rsidR="00383F16" w:rsidRDefault="00383F16" w:rsidP="00383F16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Fundos de Investimento.</w:t>
      </w:r>
    </w:p>
    <w:p w:rsidR="00DC1FFB" w:rsidRDefault="00383F16"/>
    <w:sectPr w:rsidR="00DC1F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F16"/>
    <w:rsid w:val="00383F16"/>
    <w:rsid w:val="005D490C"/>
    <w:rsid w:val="00EF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3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383F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3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383F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egislacao.prefeitura.sp.gov.br/leis/decreto-11106-de-28-de-junho-de-1974" TargetMode="External"/><Relationship Id="rId5" Type="http://schemas.openxmlformats.org/officeDocument/2006/relationships/hyperlink" Target="http://legislacao.prefeitura.sp.gov.br/leis/decreto-11106-de-28-de-junho-de-197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d778721</dc:creator>
  <cp:lastModifiedBy>d778721</cp:lastModifiedBy>
  <cp:revision>1</cp:revision>
  <dcterms:created xsi:type="dcterms:W3CDTF">2020-01-14T13:03:00Z</dcterms:created>
  <dcterms:modified xsi:type="dcterms:W3CDTF">2020-01-14T13:03:00Z</dcterms:modified>
</cp:coreProperties>
</file>